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07AE4" w14:textId="77777777" w:rsidR="001E287F" w:rsidRDefault="001E287F" w:rsidP="001E287F">
      <w:pPr>
        <w:pStyle w:val="Brezrazmikov"/>
        <w:jc w:val="both"/>
      </w:pPr>
    </w:p>
    <w:p w14:paraId="2D476DF9" w14:textId="77777777" w:rsidR="001E287F" w:rsidRPr="00044282" w:rsidRDefault="001E287F" w:rsidP="001E287F">
      <w:pPr>
        <w:pStyle w:val="Brezrazmikov"/>
        <w:jc w:val="center"/>
        <w:rPr>
          <w:b/>
          <w:bCs/>
        </w:rPr>
      </w:pPr>
      <w:r w:rsidRPr="00044282">
        <w:rPr>
          <w:b/>
          <w:bCs/>
          <w:noProof/>
          <w:lang w:eastAsia="sl-SI"/>
        </w:rPr>
        <w:drawing>
          <wp:inline distT="0" distB="0" distL="0" distR="0" wp14:anchorId="3A7D1FA1" wp14:editId="6D3328F2">
            <wp:extent cx="410915" cy="424746"/>
            <wp:effectExtent l="0" t="0" r="825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89" cy="4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2A793" w14:textId="77777777" w:rsidR="001E287F" w:rsidRPr="0025340F" w:rsidRDefault="001E287F" w:rsidP="001E287F">
      <w:pPr>
        <w:pStyle w:val="Brezrazmikov"/>
        <w:jc w:val="center"/>
        <w:rPr>
          <w:bCs/>
          <w:sz w:val="16"/>
        </w:rPr>
      </w:pPr>
      <w:r w:rsidRPr="0025340F">
        <w:rPr>
          <w:b/>
          <w:bCs/>
          <w:sz w:val="16"/>
        </w:rPr>
        <w:t>OBČINA KIDRIČEVO</w:t>
      </w:r>
    </w:p>
    <w:p w14:paraId="05F37C23" w14:textId="77777777" w:rsidR="001E287F" w:rsidRPr="0025340F" w:rsidRDefault="001E287F" w:rsidP="001E287F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OBČINSKI SVET</w:t>
      </w:r>
    </w:p>
    <w:p w14:paraId="68EDF400" w14:textId="77777777" w:rsidR="001E287F" w:rsidRDefault="001E287F" w:rsidP="001E287F"/>
    <w:p w14:paraId="0BB68111" w14:textId="77777777" w:rsidR="001E287F" w:rsidRDefault="001E287F" w:rsidP="001E287F"/>
    <w:p w14:paraId="73820D37" w14:textId="26592DBD" w:rsidR="001E287F" w:rsidRPr="00156CB5" w:rsidRDefault="001E287F" w:rsidP="001E287F">
      <w:pPr>
        <w:rPr>
          <w:rFonts w:asciiTheme="minorHAnsi" w:hAnsiTheme="minorHAnsi" w:cstheme="minorHAnsi"/>
          <w:sz w:val="22"/>
        </w:rPr>
      </w:pPr>
      <w:r w:rsidRPr="00156CB5">
        <w:rPr>
          <w:rFonts w:asciiTheme="minorHAnsi" w:hAnsiTheme="minorHAnsi" w:cstheme="minorHAnsi"/>
          <w:sz w:val="22"/>
        </w:rPr>
        <w:t>Štev. 032-2/2022</w:t>
      </w:r>
      <w:r w:rsidR="005E0CBD">
        <w:rPr>
          <w:rFonts w:asciiTheme="minorHAnsi" w:hAnsiTheme="minorHAnsi" w:cstheme="minorHAnsi"/>
          <w:sz w:val="22"/>
        </w:rPr>
        <w:t>-</w:t>
      </w:r>
      <w:r w:rsidR="008B5BB2">
        <w:rPr>
          <w:rFonts w:asciiTheme="minorHAnsi" w:hAnsiTheme="minorHAnsi" w:cstheme="minorHAnsi"/>
          <w:sz w:val="22"/>
        </w:rPr>
        <w:t>268</w:t>
      </w:r>
    </w:p>
    <w:p w14:paraId="5F41DEFB" w14:textId="29B4AAB9" w:rsidR="001E287F" w:rsidRDefault="005967D5" w:rsidP="001E287F">
      <w:pPr>
        <w:pStyle w:val="Brezrazmikov"/>
        <w:jc w:val="both"/>
      </w:pPr>
      <w:r>
        <w:t xml:space="preserve">Dne </w:t>
      </w:r>
      <w:r w:rsidR="001E287F">
        <w:t xml:space="preserve">  </w:t>
      </w:r>
      <w:r w:rsidR="008B5BB2">
        <w:t>16.10</w:t>
      </w:r>
      <w:r w:rsidR="001E287F">
        <w:t>.2024</w:t>
      </w:r>
    </w:p>
    <w:p w14:paraId="7D142184" w14:textId="77777777" w:rsidR="001E287F" w:rsidRDefault="001E287F" w:rsidP="001E287F">
      <w:pPr>
        <w:pStyle w:val="Brezrazmikov"/>
        <w:jc w:val="both"/>
      </w:pPr>
    </w:p>
    <w:p w14:paraId="0856B919" w14:textId="77777777" w:rsidR="0061655A" w:rsidRDefault="0061655A" w:rsidP="001E287F">
      <w:pPr>
        <w:pStyle w:val="Brezrazmikov"/>
        <w:jc w:val="both"/>
      </w:pPr>
    </w:p>
    <w:p w14:paraId="0207962E" w14:textId="6F834A15" w:rsidR="0061655A" w:rsidRDefault="008B5BB2" w:rsidP="001E287F">
      <w:pPr>
        <w:pStyle w:val="Brezrazmikov"/>
        <w:jc w:val="both"/>
      </w:pPr>
      <w:r>
        <w:t>Odgovori na podana vprašanja in pobude n</w:t>
      </w:r>
      <w:r w:rsidR="005967D5">
        <w:t>a 1</w:t>
      </w:r>
      <w:r w:rsidR="005E0CBD">
        <w:t>4</w:t>
      </w:r>
      <w:r w:rsidR="0061655A">
        <w:t>. redni sej</w:t>
      </w:r>
      <w:r w:rsidR="005967D5">
        <w:t>i občinskega sveta</w:t>
      </w:r>
      <w:r>
        <w:t>.</w:t>
      </w:r>
    </w:p>
    <w:p w14:paraId="7819089F" w14:textId="77777777" w:rsidR="001E287F" w:rsidRDefault="001E287F" w:rsidP="001E287F">
      <w:pPr>
        <w:pStyle w:val="Brezrazmikov"/>
        <w:jc w:val="both"/>
        <w:rPr>
          <w:b/>
        </w:rPr>
      </w:pPr>
    </w:p>
    <w:p w14:paraId="371C0EF8" w14:textId="77777777" w:rsidR="005E0CBD" w:rsidRDefault="005E0CBD" w:rsidP="001E287F">
      <w:pPr>
        <w:pStyle w:val="Brezrazmikov"/>
        <w:jc w:val="both"/>
        <w:rPr>
          <w:b/>
        </w:rPr>
      </w:pPr>
    </w:p>
    <w:p w14:paraId="6DADDC94" w14:textId="05FA76D1" w:rsidR="005E0CBD" w:rsidRDefault="005E0CBD" w:rsidP="005E0CBD">
      <w:pPr>
        <w:pStyle w:val="Brezrazmikov"/>
        <w:jc w:val="both"/>
      </w:pPr>
      <w:r>
        <w:t xml:space="preserve"> </w:t>
      </w:r>
    </w:p>
    <w:p w14:paraId="41F41ADE" w14:textId="77777777" w:rsidR="005E0CBD" w:rsidRDefault="005E0CBD" w:rsidP="005E0CBD">
      <w:pPr>
        <w:pStyle w:val="Brezrazmikov"/>
        <w:jc w:val="both"/>
      </w:pPr>
      <w:r w:rsidRPr="005E0CBD">
        <w:rPr>
          <w:b/>
          <w:bCs/>
        </w:rPr>
        <w:t>Gospod Boris Kmetec</w:t>
      </w:r>
      <w:r>
        <w:t xml:space="preserve"> je prosil, da se napišejo točne nazive najemnikov </w:t>
      </w:r>
      <w:proofErr w:type="spellStart"/>
      <w:r>
        <w:t>Gren</w:t>
      </w:r>
      <w:proofErr w:type="spellEnd"/>
      <w:r>
        <w:t xml:space="preserve"> Lake, ker dveh nikakor ni uspel najti. </w:t>
      </w:r>
    </w:p>
    <w:p w14:paraId="4CB78F4A" w14:textId="77777777" w:rsidR="005E0CBD" w:rsidRDefault="005E0CBD" w:rsidP="005E0CBD">
      <w:pPr>
        <w:pStyle w:val="Brezrazmikov"/>
        <w:jc w:val="both"/>
      </w:pPr>
      <w:r>
        <w:t xml:space="preserve">Prav tako ga zanima, ali so najemniki že nakazali sredstva za najem in koliko je bilo teh sredstev. </w:t>
      </w:r>
    </w:p>
    <w:p w14:paraId="3900DF27" w14:textId="77777777" w:rsidR="005E0CBD" w:rsidRDefault="005E0CBD" w:rsidP="005E0CBD">
      <w:pPr>
        <w:pStyle w:val="Brezrazmikov"/>
        <w:jc w:val="both"/>
      </w:pPr>
      <w:r>
        <w:t xml:space="preserve">Kot naslednje ga zanima, glede prehoda za pešce, o čemer je govoril na prejšnji seji. Omenjeno je bilo, da je bila projekta dokumentacija izdelana in poslana na direkcijo. Zanima ga, kdaj je bila dokumentacija na direkcijo poslana. </w:t>
      </w:r>
    </w:p>
    <w:p w14:paraId="2A6E37A1" w14:textId="77777777" w:rsidR="008B5BB2" w:rsidRDefault="008B5BB2" w:rsidP="005E0CBD">
      <w:pPr>
        <w:pStyle w:val="Brezrazmikov"/>
        <w:jc w:val="both"/>
      </w:pPr>
    </w:p>
    <w:p w14:paraId="72A1D293" w14:textId="3EC38F3C" w:rsidR="00705C6F" w:rsidRDefault="00705C6F" w:rsidP="005E0CBD">
      <w:pPr>
        <w:pStyle w:val="Brezrazmikov"/>
        <w:jc w:val="both"/>
      </w:pPr>
      <w:r w:rsidRPr="00CF2352">
        <w:rPr>
          <w:b/>
          <w:bCs/>
        </w:rPr>
        <w:t>Odgovor:</w:t>
      </w:r>
      <w:r>
        <w:t xml:space="preserve"> Seznam najemnikov</w:t>
      </w:r>
      <w:r w:rsidR="00224FDC">
        <w:t xml:space="preserve"> </w:t>
      </w:r>
      <w:proofErr w:type="spellStart"/>
      <w:r w:rsidR="00224FDC">
        <w:t>Greenlake</w:t>
      </w:r>
      <w:proofErr w:type="spellEnd"/>
      <w:r>
        <w:t xml:space="preserve"> in višina sredstev iz naslova najemnin: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39"/>
        <w:gridCol w:w="1395"/>
        <w:gridCol w:w="1487"/>
        <w:gridCol w:w="1868"/>
        <w:gridCol w:w="1973"/>
      </w:tblGrid>
      <w:tr w:rsidR="00705C6F" w14:paraId="08B1ACA7" w14:textId="77777777" w:rsidTr="00705C6F">
        <w:tc>
          <w:tcPr>
            <w:tcW w:w="2339" w:type="dxa"/>
          </w:tcPr>
          <w:p w14:paraId="63944F4B" w14:textId="3630F3F8" w:rsidR="00705C6F" w:rsidRDefault="00705C6F" w:rsidP="005E0CBD">
            <w:pPr>
              <w:pStyle w:val="Brezrazmikov"/>
              <w:jc w:val="both"/>
            </w:pPr>
            <w:r>
              <w:t>Najemnik</w:t>
            </w:r>
          </w:p>
        </w:tc>
        <w:tc>
          <w:tcPr>
            <w:tcW w:w="1395" w:type="dxa"/>
          </w:tcPr>
          <w:p w14:paraId="1A781C8A" w14:textId="7224FC7F" w:rsidR="00705C6F" w:rsidRDefault="00705C6F" w:rsidP="005E0CBD">
            <w:pPr>
              <w:pStyle w:val="Brezrazmikov"/>
              <w:jc w:val="both"/>
            </w:pPr>
            <w:r>
              <w:t>Junij</w:t>
            </w:r>
          </w:p>
        </w:tc>
        <w:tc>
          <w:tcPr>
            <w:tcW w:w="1487" w:type="dxa"/>
          </w:tcPr>
          <w:p w14:paraId="4BB2D566" w14:textId="3446C81F" w:rsidR="00705C6F" w:rsidRDefault="00705C6F" w:rsidP="005E0CBD">
            <w:pPr>
              <w:pStyle w:val="Brezrazmikov"/>
              <w:jc w:val="both"/>
            </w:pPr>
            <w:r>
              <w:t>Julij</w:t>
            </w:r>
          </w:p>
        </w:tc>
        <w:tc>
          <w:tcPr>
            <w:tcW w:w="1868" w:type="dxa"/>
          </w:tcPr>
          <w:p w14:paraId="26B18C23" w14:textId="4861646F" w:rsidR="00705C6F" w:rsidRDefault="00705C6F" w:rsidP="005E0CBD">
            <w:pPr>
              <w:pStyle w:val="Brezrazmikov"/>
              <w:jc w:val="both"/>
            </w:pPr>
            <w:r>
              <w:t>Avgust</w:t>
            </w:r>
          </w:p>
        </w:tc>
        <w:tc>
          <w:tcPr>
            <w:tcW w:w="1973" w:type="dxa"/>
          </w:tcPr>
          <w:p w14:paraId="0459EBA4" w14:textId="4A6C2712" w:rsidR="00705C6F" w:rsidRDefault="00705C6F" w:rsidP="005E0CBD">
            <w:pPr>
              <w:pStyle w:val="Brezrazmikov"/>
              <w:jc w:val="both"/>
            </w:pPr>
            <w:r>
              <w:t>September</w:t>
            </w:r>
          </w:p>
        </w:tc>
      </w:tr>
      <w:tr w:rsidR="00705C6F" w14:paraId="2E6FF7CF" w14:textId="77777777" w:rsidTr="00705C6F">
        <w:tc>
          <w:tcPr>
            <w:tcW w:w="2339" w:type="dxa"/>
          </w:tcPr>
          <w:p w14:paraId="23392D61" w14:textId="538072EA" w:rsidR="00705C6F" w:rsidRDefault="00705C6F" w:rsidP="005E0CBD">
            <w:pPr>
              <w:pStyle w:val="Brezrazmikov"/>
              <w:jc w:val="both"/>
            </w:pPr>
            <w:r w:rsidRPr="00705C6F">
              <w:t>EXCELLENCES POINT d.o.o.</w:t>
            </w:r>
          </w:p>
        </w:tc>
        <w:tc>
          <w:tcPr>
            <w:tcW w:w="1395" w:type="dxa"/>
          </w:tcPr>
          <w:p w14:paraId="44A71FB4" w14:textId="127D6BD0" w:rsidR="00705C6F" w:rsidRDefault="00705C6F" w:rsidP="005E0CBD">
            <w:pPr>
              <w:pStyle w:val="Brezrazmikov"/>
              <w:jc w:val="both"/>
            </w:pPr>
            <w:r>
              <w:t>390,42</w:t>
            </w:r>
          </w:p>
        </w:tc>
        <w:tc>
          <w:tcPr>
            <w:tcW w:w="1487" w:type="dxa"/>
          </w:tcPr>
          <w:p w14:paraId="638EAA3E" w14:textId="19DA6FD1" w:rsidR="00705C6F" w:rsidRDefault="00705C6F" w:rsidP="005E0CBD">
            <w:pPr>
              <w:pStyle w:val="Brezrazmikov"/>
              <w:jc w:val="both"/>
            </w:pPr>
            <w:r>
              <w:t>1074,59</w:t>
            </w:r>
          </w:p>
        </w:tc>
        <w:tc>
          <w:tcPr>
            <w:tcW w:w="1868" w:type="dxa"/>
          </w:tcPr>
          <w:p w14:paraId="7325FBB7" w14:textId="513F55D2" w:rsidR="00705C6F" w:rsidRDefault="00705C6F" w:rsidP="005E0CBD">
            <w:pPr>
              <w:pStyle w:val="Brezrazmikov"/>
              <w:jc w:val="both"/>
            </w:pPr>
            <w:r>
              <w:t>958,60</w:t>
            </w:r>
          </w:p>
        </w:tc>
        <w:tc>
          <w:tcPr>
            <w:tcW w:w="1973" w:type="dxa"/>
          </w:tcPr>
          <w:p w14:paraId="13368A9A" w14:textId="5F29E38F" w:rsidR="00705C6F" w:rsidRDefault="00705C6F" w:rsidP="005E0CBD">
            <w:pPr>
              <w:pStyle w:val="Brezrazmikov"/>
              <w:jc w:val="both"/>
            </w:pPr>
            <w:r>
              <w:t>252,92</w:t>
            </w:r>
          </w:p>
        </w:tc>
      </w:tr>
      <w:tr w:rsidR="00705C6F" w14:paraId="6A7C8C06" w14:textId="77777777" w:rsidTr="00705C6F">
        <w:tc>
          <w:tcPr>
            <w:tcW w:w="2339" w:type="dxa"/>
          </w:tcPr>
          <w:p w14:paraId="18828D14" w14:textId="0D702571" w:rsidR="00705C6F" w:rsidRDefault="00705C6F" w:rsidP="005E0CBD">
            <w:pPr>
              <w:pStyle w:val="Brezrazmikov"/>
              <w:jc w:val="both"/>
            </w:pPr>
            <w:proofErr w:type="spellStart"/>
            <w:r w:rsidRPr="00705C6F">
              <w:t>Wake</w:t>
            </w:r>
            <w:proofErr w:type="spellEnd"/>
            <w:r w:rsidRPr="00705C6F">
              <w:t xml:space="preserve"> park, Igor Filipov s.p.</w:t>
            </w:r>
          </w:p>
        </w:tc>
        <w:tc>
          <w:tcPr>
            <w:tcW w:w="1395" w:type="dxa"/>
          </w:tcPr>
          <w:p w14:paraId="4DD111E5" w14:textId="77777777" w:rsidR="00705C6F" w:rsidRDefault="00705C6F" w:rsidP="005E0CBD">
            <w:pPr>
              <w:pStyle w:val="Brezrazmikov"/>
              <w:jc w:val="both"/>
            </w:pPr>
          </w:p>
        </w:tc>
        <w:tc>
          <w:tcPr>
            <w:tcW w:w="1487" w:type="dxa"/>
          </w:tcPr>
          <w:p w14:paraId="636AF9AD" w14:textId="093BC447" w:rsidR="00705C6F" w:rsidRDefault="00705C6F" w:rsidP="005E0CBD">
            <w:pPr>
              <w:pStyle w:val="Brezrazmikov"/>
              <w:jc w:val="both"/>
            </w:pPr>
            <w:r>
              <w:t>473,40</w:t>
            </w:r>
          </w:p>
        </w:tc>
        <w:tc>
          <w:tcPr>
            <w:tcW w:w="1868" w:type="dxa"/>
          </w:tcPr>
          <w:p w14:paraId="19F951A5" w14:textId="747C9BBD" w:rsidR="00705C6F" w:rsidRDefault="00705C6F" w:rsidP="005E0CBD">
            <w:pPr>
              <w:pStyle w:val="Brezrazmikov"/>
              <w:jc w:val="both"/>
            </w:pPr>
            <w:r>
              <w:t>668,63</w:t>
            </w:r>
          </w:p>
        </w:tc>
        <w:tc>
          <w:tcPr>
            <w:tcW w:w="1973" w:type="dxa"/>
          </w:tcPr>
          <w:p w14:paraId="0CBDDAB8" w14:textId="5A7D3C3E" w:rsidR="00705C6F" w:rsidRDefault="00705C6F" w:rsidP="005E0CBD">
            <w:pPr>
              <w:pStyle w:val="Brezrazmikov"/>
              <w:jc w:val="both"/>
            </w:pPr>
            <w:r>
              <w:t>106,06</w:t>
            </w:r>
          </w:p>
        </w:tc>
      </w:tr>
      <w:tr w:rsidR="00705C6F" w14:paraId="55C12D2F" w14:textId="77777777" w:rsidTr="00705C6F">
        <w:tc>
          <w:tcPr>
            <w:tcW w:w="2339" w:type="dxa"/>
          </w:tcPr>
          <w:p w14:paraId="4714B173" w14:textId="225926B6" w:rsidR="00705C6F" w:rsidRDefault="00705C6F" w:rsidP="005E0CBD">
            <w:pPr>
              <w:pStyle w:val="Brezrazmikov"/>
              <w:jc w:val="both"/>
            </w:pPr>
            <w:r w:rsidRPr="00705C6F">
              <w:t>Boris Šeliga s.p.</w:t>
            </w:r>
          </w:p>
        </w:tc>
        <w:tc>
          <w:tcPr>
            <w:tcW w:w="1395" w:type="dxa"/>
          </w:tcPr>
          <w:p w14:paraId="1F682402" w14:textId="77777777" w:rsidR="00705C6F" w:rsidRDefault="00705C6F" w:rsidP="005E0CBD">
            <w:pPr>
              <w:pStyle w:val="Brezrazmikov"/>
              <w:jc w:val="both"/>
            </w:pPr>
          </w:p>
        </w:tc>
        <w:tc>
          <w:tcPr>
            <w:tcW w:w="1487" w:type="dxa"/>
          </w:tcPr>
          <w:p w14:paraId="7FE8587F" w14:textId="769B8BD6" w:rsidR="00705C6F" w:rsidRDefault="00705C6F" w:rsidP="005E0CBD">
            <w:pPr>
              <w:pStyle w:val="Brezrazmikov"/>
              <w:jc w:val="both"/>
            </w:pPr>
            <w:r>
              <w:t>587,25</w:t>
            </w:r>
          </w:p>
        </w:tc>
        <w:tc>
          <w:tcPr>
            <w:tcW w:w="1868" w:type="dxa"/>
          </w:tcPr>
          <w:p w14:paraId="0F980A88" w14:textId="15F69B21" w:rsidR="00705C6F" w:rsidRDefault="00705C6F" w:rsidP="005E0CBD">
            <w:pPr>
              <w:pStyle w:val="Brezrazmikov"/>
              <w:jc w:val="both"/>
            </w:pPr>
            <w:r>
              <w:t>1022,59</w:t>
            </w:r>
          </w:p>
        </w:tc>
        <w:tc>
          <w:tcPr>
            <w:tcW w:w="1973" w:type="dxa"/>
          </w:tcPr>
          <w:p w14:paraId="56D8C9C3" w14:textId="33AD6543" w:rsidR="00705C6F" w:rsidRDefault="00705C6F" w:rsidP="005E0CBD">
            <w:pPr>
              <w:pStyle w:val="Brezrazmikov"/>
              <w:jc w:val="both"/>
            </w:pPr>
            <w:r>
              <w:t>123,94</w:t>
            </w:r>
          </w:p>
        </w:tc>
      </w:tr>
    </w:tbl>
    <w:p w14:paraId="74B5E590" w14:textId="77777777" w:rsidR="00705C6F" w:rsidRDefault="00705C6F" w:rsidP="005E0CBD">
      <w:pPr>
        <w:pStyle w:val="Brezrazmikov"/>
        <w:jc w:val="both"/>
      </w:pPr>
    </w:p>
    <w:p w14:paraId="6D111C61" w14:textId="77777777" w:rsidR="00705C6F" w:rsidRDefault="00705C6F" w:rsidP="005E0CBD">
      <w:pPr>
        <w:pStyle w:val="Brezrazmikov"/>
        <w:jc w:val="both"/>
      </w:pPr>
    </w:p>
    <w:p w14:paraId="06FD5955" w14:textId="2340CFD6" w:rsidR="00224FDC" w:rsidRDefault="00CF2352" w:rsidP="005E0CBD">
      <w:pPr>
        <w:pStyle w:val="Brezrazmikov"/>
        <w:jc w:val="both"/>
      </w:pPr>
      <w:r>
        <w:t>Za prehod v Kidričem smo 24.4.2024 prejeli soglasje za izvedbo. Na podlagi soglasja smo 30.5.2024 poslali na Direkcijo vlogo za ureditev medsebojnih razmerjih in za sklenitev služnosti. Do 16.10.2024 še nismo prejeli odgovora.</w:t>
      </w:r>
    </w:p>
    <w:p w14:paraId="19ECEFC2" w14:textId="77777777" w:rsidR="00CF2352" w:rsidRDefault="00CF2352" w:rsidP="005E0CBD">
      <w:pPr>
        <w:pStyle w:val="Brezrazmikov"/>
        <w:jc w:val="both"/>
      </w:pPr>
    </w:p>
    <w:p w14:paraId="52E07D63" w14:textId="77777777" w:rsidR="005E0CBD" w:rsidRDefault="005E0CBD" w:rsidP="001E287F">
      <w:pPr>
        <w:pStyle w:val="Brezrazmikov"/>
        <w:jc w:val="both"/>
        <w:rPr>
          <w:b/>
        </w:rPr>
      </w:pPr>
    </w:p>
    <w:p w14:paraId="14749C97" w14:textId="4D366FDC" w:rsidR="005E0CBD" w:rsidRPr="005E0CBD" w:rsidRDefault="008B5BB2" w:rsidP="001E287F">
      <w:pPr>
        <w:pStyle w:val="Brezrazmikov"/>
        <w:jc w:val="both"/>
        <w:rPr>
          <w:bCs/>
        </w:rPr>
      </w:pPr>
      <w:r>
        <w:rPr>
          <w:bCs/>
        </w:rPr>
        <w:t>Občinska uprava</w:t>
      </w:r>
    </w:p>
    <w:sectPr w:rsidR="005E0CBD" w:rsidRPr="005E0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87F"/>
    <w:rsid w:val="000C6366"/>
    <w:rsid w:val="001E287F"/>
    <w:rsid w:val="00224FDC"/>
    <w:rsid w:val="005967D5"/>
    <w:rsid w:val="005E0CBD"/>
    <w:rsid w:val="0061655A"/>
    <w:rsid w:val="006A606F"/>
    <w:rsid w:val="00705C6F"/>
    <w:rsid w:val="008B5BB2"/>
    <w:rsid w:val="008E528A"/>
    <w:rsid w:val="009F5137"/>
    <w:rsid w:val="00A76922"/>
    <w:rsid w:val="00CF2352"/>
    <w:rsid w:val="00D40D99"/>
    <w:rsid w:val="00F2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96D4"/>
  <w15:chartTrackingRefBased/>
  <w15:docId w15:val="{5B5A5583-96B2-42B5-A8A2-56950F96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2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E287F"/>
    <w:pPr>
      <w:spacing w:after="0" w:line="240" w:lineRule="auto"/>
    </w:pPr>
  </w:style>
  <w:style w:type="table" w:styleId="Tabelamrea">
    <w:name w:val="Table Grid"/>
    <w:basedOn w:val="Navadnatabela"/>
    <w:uiPriority w:val="39"/>
    <w:rsid w:val="00705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2024-10-16T13:11:00Z</dcterms:created>
  <dcterms:modified xsi:type="dcterms:W3CDTF">2024-10-16T13:11:00Z</dcterms:modified>
</cp:coreProperties>
</file>